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CECEC" w14:textId="637A942C" w:rsidR="00E179C0" w:rsidRPr="00E179C0" w:rsidRDefault="00E179C0" w:rsidP="00E179C0">
      <w:pPr>
        <w:rPr>
          <w:rFonts w:ascii="Trebuchet MS" w:hAnsi="Trebuchet MS"/>
          <w:b/>
          <w:bCs/>
          <w:sz w:val="24"/>
          <w:szCs w:val="24"/>
        </w:rPr>
      </w:pPr>
      <w:r w:rsidRPr="00E179C0">
        <w:rPr>
          <w:rFonts w:ascii="Trebuchet MS" w:hAnsi="Trebuchet MS"/>
          <w:b/>
          <w:bCs/>
          <w:sz w:val="24"/>
          <w:szCs w:val="24"/>
        </w:rPr>
        <w:t>PREZENTARE</w:t>
      </w:r>
    </w:p>
    <w:p w14:paraId="775B999E" w14:textId="79672B16" w:rsidR="00E179C0" w:rsidRPr="00E179C0" w:rsidRDefault="00E179C0" w:rsidP="00E179C0">
      <w:pPr>
        <w:rPr>
          <w:rFonts w:ascii="Trebuchet MS" w:hAnsi="Trebuchet MS"/>
          <w:b/>
          <w:bCs/>
          <w:sz w:val="24"/>
          <w:szCs w:val="24"/>
        </w:rPr>
      </w:pPr>
      <w:r w:rsidRPr="00E179C0">
        <w:rPr>
          <w:rFonts w:ascii="Trebuchet MS" w:hAnsi="Trebuchet MS"/>
          <w:b/>
          <w:bCs/>
          <w:sz w:val="24"/>
          <w:szCs w:val="24"/>
        </w:rPr>
        <w:t xml:space="preserve">Transformarea sistemului informatic RENNS </w:t>
      </w:r>
    </w:p>
    <w:p w14:paraId="60454F3E" w14:textId="77777777" w:rsidR="00E179C0" w:rsidRPr="00E179C0" w:rsidRDefault="00E179C0" w:rsidP="00E179C0">
      <w:pPr>
        <w:rPr>
          <w:b/>
          <w:bCs/>
        </w:rPr>
      </w:pPr>
    </w:p>
    <w:p w14:paraId="102143A7" w14:textId="77777777" w:rsidR="00E179C0" w:rsidRPr="00E27024" w:rsidRDefault="00E179C0" w:rsidP="00E179C0">
      <w:pPr>
        <w:rPr>
          <w:b/>
          <w:bCs/>
        </w:rPr>
      </w:pPr>
      <w:r w:rsidRPr="00E27024">
        <w:rPr>
          <w:b/>
          <w:bCs/>
        </w:rPr>
        <w:t>1. Context</w:t>
      </w:r>
    </w:p>
    <w:p w14:paraId="672D1DE1" w14:textId="77777777" w:rsidR="00E179C0" w:rsidRPr="00E27024" w:rsidRDefault="00E179C0" w:rsidP="00CA4B2F">
      <w:pPr>
        <w:jc w:val="both"/>
      </w:pPr>
      <w:r w:rsidRPr="00E27024">
        <w:t>Vechiul sistem RENNS era caracterizat de o fragmentare excesivă a responsabilităților, un număr mare de roluri</w:t>
      </w:r>
      <w:r>
        <w:t xml:space="preserve"> si</w:t>
      </w:r>
      <w:r w:rsidRPr="00E27024">
        <w:t xml:space="preserve"> fluxuri de lucru </w:t>
      </w:r>
      <w:r>
        <w:t>optimizabile</w:t>
      </w:r>
      <w:r w:rsidRPr="00E27024">
        <w:t>. Lipsa standardizării genera suprapuneri de atribuții, erori în introducerea datelor și un proces dificil de gestionat.</w:t>
      </w:r>
    </w:p>
    <w:p w14:paraId="48E03421" w14:textId="77777777" w:rsidR="00E179C0" w:rsidRDefault="00E179C0" w:rsidP="00CA4B2F">
      <w:pPr>
        <w:jc w:val="both"/>
      </w:pPr>
      <w:r w:rsidRPr="00E27024">
        <w:t xml:space="preserve">Noul RENNS păstrează funcționalitățile de bază, dar introduce schimbări majore la nivel de operare, interfață și arhitectură, având ca obiective principale simplificarea, </w:t>
      </w:r>
      <w:r>
        <w:t xml:space="preserve">claritatea, reducerea timpilor de procesare, diminuarea erorilor, </w:t>
      </w:r>
      <w:r w:rsidRPr="00E27024">
        <w:t xml:space="preserve">modernizarea, creșterea </w:t>
      </w:r>
      <w:proofErr w:type="spellStart"/>
      <w:r w:rsidRPr="00E27024">
        <w:t>uzabilității</w:t>
      </w:r>
      <w:proofErr w:type="spellEnd"/>
      <w:r>
        <w:t xml:space="preserve">, a eficientei si a </w:t>
      </w:r>
      <w:proofErr w:type="spellStart"/>
      <w:r>
        <w:t>scalabilitatii</w:t>
      </w:r>
      <w:proofErr w:type="spellEnd"/>
      <w:r>
        <w:t>,</w:t>
      </w:r>
      <w:r w:rsidRPr="00E27024">
        <w:t xml:space="preserve"> </w:t>
      </w:r>
      <w:r>
        <w:t xml:space="preserve">precum </w:t>
      </w:r>
      <w:r w:rsidRPr="00E27024">
        <w:t>și îmbunătățirea securității</w:t>
      </w:r>
      <w:r>
        <w:t xml:space="preserve"> sistemului</w:t>
      </w:r>
      <w:r w:rsidRPr="00E27024">
        <w:t>.</w:t>
      </w:r>
    </w:p>
    <w:p w14:paraId="5C3CA556" w14:textId="77777777" w:rsidR="00E179C0" w:rsidRDefault="00E179C0" w:rsidP="00CA4B2F">
      <w:pPr>
        <w:jc w:val="both"/>
      </w:pPr>
      <w:r w:rsidRPr="00E27024">
        <w:t xml:space="preserve">Fluxul de lucru este standardizat și urmează etape clare: </w:t>
      </w:r>
      <w:r w:rsidRPr="00E27024">
        <w:rPr>
          <w:i/>
          <w:iCs/>
        </w:rPr>
        <w:t>Schiță → În lucru → Validare → Publicare</w:t>
      </w:r>
      <w:r w:rsidRPr="00E27024">
        <w:t>.</w:t>
      </w:r>
      <w:r>
        <w:t xml:space="preserve"> </w:t>
      </w:r>
    </w:p>
    <w:p w14:paraId="1D9FBBCC" w14:textId="77777777" w:rsidR="00E179C0" w:rsidRPr="00E27024" w:rsidRDefault="00E179C0" w:rsidP="00CA4B2F">
      <w:pPr>
        <w:jc w:val="both"/>
        <w:rPr>
          <w:b/>
          <w:bCs/>
        </w:rPr>
      </w:pPr>
      <w:r w:rsidRPr="00E27024">
        <w:rPr>
          <w:b/>
          <w:bCs/>
        </w:rPr>
        <w:t>2. Modernizarea tehnică și securitatea</w:t>
      </w:r>
    </w:p>
    <w:p w14:paraId="13F435A3" w14:textId="77777777" w:rsidR="00E179C0" w:rsidRPr="00E27024" w:rsidRDefault="00E179C0" w:rsidP="00CA4B2F">
      <w:pPr>
        <w:jc w:val="both"/>
      </w:pPr>
      <w:r w:rsidRPr="00E27024">
        <w:t>Noua versiune RENNS utilizează tehnologii moderne, ușor de administrat, care optimizează și dinamizează fluxurile de lucru. Un beneficiu important îl reprezintă eficientizarea importului unor volume mari de date, facilitând integrarea rapidă a nomenclatoarelor de străzi și adrese la nivelul fiecărui UAT.</w:t>
      </w:r>
    </w:p>
    <w:p w14:paraId="1ABA6E5B" w14:textId="77777777" w:rsidR="00E179C0" w:rsidRDefault="00E179C0" w:rsidP="00CA4B2F">
      <w:pPr>
        <w:jc w:val="both"/>
      </w:pPr>
      <w:r w:rsidRPr="00E27024">
        <w:t>Sistemul respectă cele mai noi standarde de securitate, atât în ceea ce privește protecția accesului și a datelor cu caracter personal, cât și securitatea datelor aferente nomenclaturilor stradale. Infrastructura de autentificare a fost întărită prin identificare unică și autentificare cu doi factori, ceea ce impune reînrolarea utilizatorilor.</w:t>
      </w:r>
      <w:r>
        <w:t xml:space="preserve"> </w:t>
      </w:r>
    </w:p>
    <w:p w14:paraId="7D285F1D" w14:textId="77777777" w:rsidR="00E179C0" w:rsidRDefault="00E179C0" w:rsidP="00CA4B2F">
      <w:pPr>
        <w:jc w:val="both"/>
      </w:pPr>
      <w:r w:rsidRPr="00E27024">
        <w:t>Prin această reorganizare, RENNS devine un sistem modern, sigur și pregătit pentru integrare și dezvoltări viitoare</w:t>
      </w:r>
    </w:p>
    <w:p w14:paraId="10D5D55F" w14:textId="77777777" w:rsidR="00E179C0" w:rsidRPr="00E27024" w:rsidRDefault="00E179C0" w:rsidP="00CA4B2F">
      <w:pPr>
        <w:jc w:val="both"/>
        <w:rPr>
          <w:b/>
          <w:bCs/>
        </w:rPr>
      </w:pPr>
      <w:r w:rsidRPr="00E27024">
        <w:rPr>
          <w:b/>
          <w:bCs/>
        </w:rPr>
        <w:t>3. Reorganizarea rolurilor</w:t>
      </w:r>
    </w:p>
    <w:p w14:paraId="76675E79" w14:textId="77777777" w:rsidR="00E179C0" w:rsidRPr="00E27024" w:rsidRDefault="00E179C0" w:rsidP="00CA4B2F">
      <w:pPr>
        <w:jc w:val="both"/>
      </w:pPr>
      <w:r>
        <w:t xml:space="preserve">Vechiul </w:t>
      </w:r>
      <w:r w:rsidRPr="00E27024">
        <w:t xml:space="preserve">RENNS funcționa cu </w:t>
      </w:r>
      <w:r w:rsidRPr="00E27024">
        <w:rPr>
          <w:b/>
          <w:bCs/>
        </w:rPr>
        <w:t>10 roluri distincte</w:t>
      </w:r>
      <w:r w:rsidRPr="00E27024">
        <w:t xml:space="preserve">, generând complexitate operațională și redundanță funcțională. Noul RENNS reduce această structură la </w:t>
      </w:r>
      <w:r w:rsidRPr="00E27024">
        <w:rPr>
          <w:b/>
          <w:bCs/>
        </w:rPr>
        <w:t>3 roluri operaționale</w:t>
      </w:r>
      <w:r>
        <w:rPr>
          <w:b/>
          <w:bCs/>
        </w:rPr>
        <w:t>, care pot coexista</w:t>
      </w:r>
      <w:r w:rsidRPr="00E27024">
        <w:t xml:space="preserve">, completate de un </w:t>
      </w:r>
      <w:r w:rsidRPr="00E27024">
        <w:rPr>
          <w:b/>
          <w:bCs/>
        </w:rPr>
        <w:t>Portal Public</w:t>
      </w:r>
      <w:r>
        <w:rPr>
          <w:b/>
          <w:bCs/>
        </w:rPr>
        <w:t xml:space="preserve"> </w:t>
      </w:r>
      <w:proofErr w:type="spellStart"/>
      <w:r>
        <w:rPr>
          <w:b/>
          <w:bCs/>
        </w:rPr>
        <w:t>usor</w:t>
      </w:r>
      <w:proofErr w:type="spellEnd"/>
      <w:r>
        <w:rPr>
          <w:b/>
          <w:bCs/>
        </w:rPr>
        <w:t xml:space="preserve"> de utilizat</w:t>
      </w:r>
      <w:r w:rsidRPr="00E27024">
        <w:t>,</w:t>
      </w:r>
      <w:r>
        <w:t xml:space="preserve"> si de acces la API</w:t>
      </w:r>
      <w:r w:rsidRPr="00E27024">
        <w:t>.</w:t>
      </w:r>
    </w:p>
    <w:tbl>
      <w:tblPr>
        <w:tblStyle w:val="TableGrid"/>
        <w:tblW w:w="10165" w:type="dxa"/>
        <w:tblLook w:val="04A0" w:firstRow="1" w:lastRow="0" w:firstColumn="1" w:lastColumn="0" w:noHBand="0" w:noVBand="1"/>
      </w:tblPr>
      <w:tblGrid>
        <w:gridCol w:w="2245"/>
        <w:gridCol w:w="3150"/>
        <w:gridCol w:w="4770"/>
      </w:tblGrid>
      <w:tr w:rsidR="00E179C0" w14:paraId="380A5A65" w14:textId="77777777" w:rsidTr="00E179C0">
        <w:tc>
          <w:tcPr>
            <w:tcW w:w="2245" w:type="dxa"/>
          </w:tcPr>
          <w:p w14:paraId="76A0344D" w14:textId="77777777" w:rsidR="00E179C0" w:rsidRDefault="00E179C0" w:rsidP="00EA66BD">
            <w:r>
              <w:t>Nou</w:t>
            </w:r>
          </w:p>
        </w:tc>
        <w:tc>
          <w:tcPr>
            <w:tcW w:w="3150" w:type="dxa"/>
          </w:tcPr>
          <w:p w14:paraId="7B0360FC" w14:textId="77777777" w:rsidR="00E179C0" w:rsidRDefault="00E179C0" w:rsidP="00EA66BD">
            <w:r>
              <w:t>Vechi</w:t>
            </w:r>
          </w:p>
        </w:tc>
        <w:tc>
          <w:tcPr>
            <w:tcW w:w="4770" w:type="dxa"/>
          </w:tcPr>
          <w:p w14:paraId="4BAC9CDB" w14:textId="77777777" w:rsidR="00E179C0" w:rsidRDefault="00E179C0" w:rsidP="00EA66BD">
            <w:r>
              <w:t>Atribuții roluri noi</w:t>
            </w:r>
          </w:p>
        </w:tc>
      </w:tr>
      <w:tr w:rsidR="00E179C0" w14:paraId="42D1681E" w14:textId="77777777" w:rsidTr="00E179C0">
        <w:tc>
          <w:tcPr>
            <w:tcW w:w="2245" w:type="dxa"/>
          </w:tcPr>
          <w:p w14:paraId="003AB08F" w14:textId="77777777" w:rsidR="00E179C0" w:rsidRDefault="00E179C0" w:rsidP="00EA66BD">
            <w:r w:rsidRPr="00E27024">
              <w:t>Administrator ANCPI</w:t>
            </w:r>
          </w:p>
        </w:tc>
        <w:tc>
          <w:tcPr>
            <w:tcW w:w="3150" w:type="dxa"/>
          </w:tcPr>
          <w:p w14:paraId="66940596" w14:textId="77777777" w:rsidR="00E179C0" w:rsidRDefault="00E179C0" w:rsidP="00EA66BD">
            <w:r w:rsidRPr="00E27024">
              <w:t>Administrator ANCPI</w:t>
            </w:r>
          </w:p>
        </w:tc>
        <w:tc>
          <w:tcPr>
            <w:tcW w:w="4770" w:type="dxa"/>
          </w:tcPr>
          <w:p w14:paraId="57A728B4" w14:textId="77777777" w:rsidR="00E179C0" w:rsidRDefault="00E179C0" w:rsidP="00EA66BD">
            <w:r>
              <w:t>G</w:t>
            </w:r>
            <w:r w:rsidRPr="00E27024">
              <w:t>estionează utilizatorii, rolurile și accesul în sistem.</w:t>
            </w:r>
          </w:p>
        </w:tc>
      </w:tr>
      <w:tr w:rsidR="00E179C0" w14:paraId="69E81A34" w14:textId="77777777" w:rsidTr="00E179C0">
        <w:tc>
          <w:tcPr>
            <w:tcW w:w="2245" w:type="dxa"/>
          </w:tcPr>
          <w:p w14:paraId="769421DC" w14:textId="77777777" w:rsidR="00E179C0" w:rsidRPr="00E27024" w:rsidRDefault="00E179C0" w:rsidP="00EA66BD">
            <w:r w:rsidRPr="00E27024">
              <w:t>Referent</w:t>
            </w:r>
          </w:p>
        </w:tc>
        <w:tc>
          <w:tcPr>
            <w:tcW w:w="3150" w:type="dxa"/>
          </w:tcPr>
          <w:p w14:paraId="2BE3E265" w14:textId="77777777" w:rsidR="00E179C0" w:rsidRPr="00E27024" w:rsidRDefault="00E179C0" w:rsidP="00EA66BD">
            <w:r w:rsidRPr="00E27024">
              <w:t>Referent primărie / Secretar APL</w:t>
            </w:r>
          </w:p>
        </w:tc>
        <w:tc>
          <w:tcPr>
            <w:tcW w:w="4770" w:type="dxa"/>
          </w:tcPr>
          <w:p w14:paraId="6070FEB4" w14:textId="77777777" w:rsidR="00E179C0" w:rsidRDefault="00E179C0" w:rsidP="00EA66BD">
            <w:r>
              <w:t>I</w:t>
            </w:r>
            <w:r w:rsidRPr="00E27024">
              <w:t>nițiază acțiuni, completează date și documente și transmite spre validare</w:t>
            </w:r>
          </w:p>
        </w:tc>
      </w:tr>
      <w:tr w:rsidR="00E179C0" w14:paraId="1C0294BD" w14:textId="77777777" w:rsidTr="00E179C0">
        <w:tc>
          <w:tcPr>
            <w:tcW w:w="2245" w:type="dxa"/>
          </w:tcPr>
          <w:p w14:paraId="08421C6E" w14:textId="77777777" w:rsidR="00E179C0" w:rsidRPr="00E27024" w:rsidRDefault="00E179C0" w:rsidP="00EA66BD">
            <w:r w:rsidRPr="00E27024">
              <w:t>Supervizor</w:t>
            </w:r>
          </w:p>
        </w:tc>
        <w:tc>
          <w:tcPr>
            <w:tcW w:w="3150" w:type="dxa"/>
          </w:tcPr>
          <w:p w14:paraId="6B494BC6" w14:textId="77777777" w:rsidR="00E179C0" w:rsidRPr="00E27024" w:rsidRDefault="00E179C0" w:rsidP="00EA66BD">
            <w:r w:rsidRPr="00E27024">
              <w:t>Primar / Consiliu Local / Secretar Comisie</w:t>
            </w:r>
          </w:p>
        </w:tc>
        <w:tc>
          <w:tcPr>
            <w:tcW w:w="4770" w:type="dxa"/>
          </w:tcPr>
          <w:p w14:paraId="75ECE463" w14:textId="77777777" w:rsidR="00E179C0" w:rsidRDefault="00E179C0" w:rsidP="00EA66BD">
            <w:r>
              <w:t>R</w:t>
            </w:r>
            <w:r w:rsidRPr="00E27024">
              <w:t>esponsabil de verificare</w:t>
            </w:r>
            <w:r>
              <w:t>a</w:t>
            </w:r>
            <w:r w:rsidRPr="00E27024">
              <w:t>, aprobare</w:t>
            </w:r>
            <w:r>
              <w:t>a sau</w:t>
            </w:r>
            <w:r w:rsidRPr="00E27024">
              <w:t xml:space="preserve"> respingere</w:t>
            </w:r>
            <w:r>
              <w:t>a,</w:t>
            </w:r>
            <w:r w:rsidRPr="00E27024">
              <w:t xml:space="preserve"> și publicare</w:t>
            </w:r>
            <w:r>
              <w:t>a</w:t>
            </w:r>
            <w:r w:rsidRPr="00E27024">
              <w:t xml:space="preserve"> pe baza unor criterii clare (corectitudine, legalitate, unicitate, precizie)</w:t>
            </w:r>
          </w:p>
        </w:tc>
      </w:tr>
    </w:tbl>
    <w:p w14:paraId="7AEE09C5" w14:textId="77777777" w:rsidR="00E179C0" w:rsidRDefault="00E179C0"/>
    <w:sectPr w:rsidR="00E179C0" w:rsidSect="00E179C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C0"/>
    <w:rsid w:val="003E36AF"/>
    <w:rsid w:val="00CA4B2F"/>
    <w:rsid w:val="00E17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FABC8"/>
  <w15:chartTrackingRefBased/>
  <w15:docId w15:val="{DA046D9D-94EF-49EC-8416-EC564DA4F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9C0"/>
    <w:pPr>
      <w:spacing w:line="259" w:lineRule="auto"/>
    </w:pPr>
    <w:rPr>
      <w:kern w:val="0"/>
      <w:sz w:val="22"/>
      <w:szCs w:val="22"/>
      <w:lang w:val="ro-RO"/>
    </w:rPr>
  </w:style>
  <w:style w:type="paragraph" w:styleId="Heading1">
    <w:name w:val="heading 1"/>
    <w:basedOn w:val="Normal"/>
    <w:next w:val="Normal"/>
    <w:link w:val="Heading1Char"/>
    <w:uiPriority w:val="9"/>
    <w:qFormat/>
    <w:rsid w:val="00E179C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rPr>
  </w:style>
  <w:style w:type="paragraph" w:styleId="Heading2">
    <w:name w:val="heading 2"/>
    <w:basedOn w:val="Normal"/>
    <w:next w:val="Normal"/>
    <w:link w:val="Heading2Char"/>
    <w:uiPriority w:val="9"/>
    <w:semiHidden/>
    <w:unhideWhenUsed/>
    <w:qFormat/>
    <w:rsid w:val="00E179C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rPr>
  </w:style>
  <w:style w:type="paragraph" w:styleId="Heading3">
    <w:name w:val="heading 3"/>
    <w:basedOn w:val="Normal"/>
    <w:next w:val="Normal"/>
    <w:link w:val="Heading3Char"/>
    <w:uiPriority w:val="9"/>
    <w:semiHidden/>
    <w:unhideWhenUsed/>
    <w:qFormat/>
    <w:rsid w:val="00E179C0"/>
    <w:pPr>
      <w:keepNext/>
      <w:keepLines/>
      <w:spacing w:before="160" w:after="80" w:line="278" w:lineRule="auto"/>
      <w:outlineLvl w:val="2"/>
    </w:pPr>
    <w:rPr>
      <w:rFonts w:eastAsiaTheme="majorEastAsia" w:cstheme="majorBidi"/>
      <w:color w:val="0F4761" w:themeColor="accent1" w:themeShade="BF"/>
      <w:kern w:val="2"/>
      <w:sz w:val="28"/>
      <w:szCs w:val="28"/>
      <w:lang w:val="en-US"/>
    </w:rPr>
  </w:style>
  <w:style w:type="paragraph" w:styleId="Heading4">
    <w:name w:val="heading 4"/>
    <w:basedOn w:val="Normal"/>
    <w:next w:val="Normal"/>
    <w:link w:val="Heading4Char"/>
    <w:uiPriority w:val="9"/>
    <w:semiHidden/>
    <w:unhideWhenUsed/>
    <w:qFormat/>
    <w:rsid w:val="00E179C0"/>
    <w:pPr>
      <w:keepNext/>
      <w:keepLines/>
      <w:spacing w:before="80" w:after="40" w:line="278" w:lineRule="auto"/>
      <w:outlineLvl w:val="3"/>
    </w:pPr>
    <w:rPr>
      <w:rFonts w:eastAsiaTheme="majorEastAsia" w:cstheme="majorBidi"/>
      <w:i/>
      <w:iCs/>
      <w:color w:val="0F4761" w:themeColor="accent1" w:themeShade="BF"/>
      <w:kern w:val="2"/>
      <w:sz w:val="24"/>
      <w:szCs w:val="24"/>
      <w:lang w:val="en-US"/>
    </w:rPr>
  </w:style>
  <w:style w:type="paragraph" w:styleId="Heading5">
    <w:name w:val="heading 5"/>
    <w:basedOn w:val="Normal"/>
    <w:next w:val="Normal"/>
    <w:link w:val="Heading5Char"/>
    <w:uiPriority w:val="9"/>
    <w:semiHidden/>
    <w:unhideWhenUsed/>
    <w:qFormat/>
    <w:rsid w:val="00E179C0"/>
    <w:pPr>
      <w:keepNext/>
      <w:keepLines/>
      <w:spacing w:before="80" w:after="40" w:line="278" w:lineRule="auto"/>
      <w:outlineLvl w:val="4"/>
    </w:pPr>
    <w:rPr>
      <w:rFonts w:eastAsiaTheme="majorEastAsia" w:cstheme="majorBidi"/>
      <w:color w:val="0F4761" w:themeColor="accent1" w:themeShade="BF"/>
      <w:kern w:val="2"/>
      <w:sz w:val="24"/>
      <w:szCs w:val="24"/>
      <w:lang w:val="en-US"/>
    </w:rPr>
  </w:style>
  <w:style w:type="paragraph" w:styleId="Heading6">
    <w:name w:val="heading 6"/>
    <w:basedOn w:val="Normal"/>
    <w:next w:val="Normal"/>
    <w:link w:val="Heading6Char"/>
    <w:uiPriority w:val="9"/>
    <w:semiHidden/>
    <w:unhideWhenUsed/>
    <w:qFormat/>
    <w:rsid w:val="00E179C0"/>
    <w:pPr>
      <w:keepNext/>
      <w:keepLines/>
      <w:spacing w:before="40" w:after="0" w:line="278" w:lineRule="auto"/>
      <w:outlineLvl w:val="5"/>
    </w:pPr>
    <w:rPr>
      <w:rFonts w:eastAsiaTheme="majorEastAsia" w:cstheme="majorBidi"/>
      <w:i/>
      <w:iCs/>
      <w:color w:val="595959" w:themeColor="text1" w:themeTint="A6"/>
      <w:kern w:val="2"/>
      <w:sz w:val="24"/>
      <w:szCs w:val="24"/>
      <w:lang w:val="en-US"/>
    </w:rPr>
  </w:style>
  <w:style w:type="paragraph" w:styleId="Heading7">
    <w:name w:val="heading 7"/>
    <w:basedOn w:val="Normal"/>
    <w:next w:val="Normal"/>
    <w:link w:val="Heading7Char"/>
    <w:uiPriority w:val="9"/>
    <w:semiHidden/>
    <w:unhideWhenUsed/>
    <w:qFormat/>
    <w:rsid w:val="00E179C0"/>
    <w:pPr>
      <w:keepNext/>
      <w:keepLines/>
      <w:spacing w:before="40" w:after="0" w:line="278" w:lineRule="auto"/>
      <w:outlineLvl w:val="6"/>
    </w:pPr>
    <w:rPr>
      <w:rFonts w:eastAsiaTheme="majorEastAsia" w:cstheme="majorBidi"/>
      <w:color w:val="595959" w:themeColor="text1" w:themeTint="A6"/>
      <w:kern w:val="2"/>
      <w:sz w:val="24"/>
      <w:szCs w:val="24"/>
      <w:lang w:val="en-US"/>
    </w:rPr>
  </w:style>
  <w:style w:type="paragraph" w:styleId="Heading8">
    <w:name w:val="heading 8"/>
    <w:basedOn w:val="Normal"/>
    <w:next w:val="Normal"/>
    <w:link w:val="Heading8Char"/>
    <w:uiPriority w:val="9"/>
    <w:semiHidden/>
    <w:unhideWhenUsed/>
    <w:qFormat/>
    <w:rsid w:val="00E179C0"/>
    <w:pPr>
      <w:keepNext/>
      <w:keepLines/>
      <w:spacing w:after="0" w:line="278" w:lineRule="auto"/>
      <w:outlineLvl w:val="7"/>
    </w:pPr>
    <w:rPr>
      <w:rFonts w:eastAsiaTheme="majorEastAsia" w:cstheme="majorBidi"/>
      <w:i/>
      <w:iCs/>
      <w:color w:val="272727" w:themeColor="text1" w:themeTint="D8"/>
      <w:kern w:val="2"/>
      <w:sz w:val="24"/>
      <w:szCs w:val="24"/>
      <w:lang w:val="en-US"/>
    </w:rPr>
  </w:style>
  <w:style w:type="paragraph" w:styleId="Heading9">
    <w:name w:val="heading 9"/>
    <w:basedOn w:val="Normal"/>
    <w:next w:val="Normal"/>
    <w:link w:val="Heading9Char"/>
    <w:uiPriority w:val="9"/>
    <w:semiHidden/>
    <w:unhideWhenUsed/>
    <w:qFormat/>
    <w:rsid w:val="00E179C0"/>
    <w:pPr>
      <w:keepNext/>
      <w:keepLines/>
      <w:spacing w:after="0" w:line="278" w:lineRule="auto"/>
      <w:outlineLvl w:val="8"/>
    </w:pPr>
    <w:rPr>
      <w:rFonts w:eastAsiaTheme="majorEastAsia" w:cstheme="majorBidi"/>
      <w:color w:val="272727" w:themeColor="text1" w:themeTint="D8"/>
      <w:kern w:val="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9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9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9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9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9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9C0"/>
    <w:rPr>
      <w:rFonts w:eastAsiaTheme="majorEastAsia" w:cstheme="majorBidi"/>
      <w:color w:val="272727" w:themeColor="text1" w:themeTint="D8"/>
    </w:rPr>
  </w:style>
  <w:style w:type="paragraph" w:styleId="Title">
    <w:name w:val="Title"/>
    <w:basedOn w:val="Normal"/>
    <w:next w:val="Normal"/>
    <w:link w:val="TitleChar"/>
    <w:uiPriority w:val="10"/>
    <w:qFormat/>
    <w:rsid w:val="00E179C0"/>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E17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9C0"/>
    <w:pPr>
      <w:numPr>
        <w:ilvl w:val="1"/>
      </w:numPr>
      <w:spacing w:line="278" w:lineRule="auto"/>
    </w:pPr>
    <w:rPr>
      <w:rFonts w:eastAsiaTheme="majorEastAsia" w:cstheme="majorBidi"/>
      <w:color w:val="595959" w:themeColor="text1" w:themeTint="A6"/>
      <w:spacing w:val="15"/>
      <w:kern w:val="2"/>
      <w:sz w:val="28"/>
      <w:szCs w:val="28"/>
      <w:lang w:val="en-US"/>
    </w:rPr>
  </w:style>
  <w:style w:type="character" w:customStyle="1" w:styleId="SubtitleChar">
    <w:name w:val="Subtitle Char"/>
    <w:basedOn w:val="DefaultParagraphFont"/>
    <w:link w:val="Subtitle"/>
    <w:uiPriority w:val="11"/>
    <w:rsid w:val="00E17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9C0"/>
    <w:pPr>
      <w:spacing w:before="160" w:line="278" w:lineRule="auto"/>
      <w:jc w:val="center"/>
    </w:pPr>
    <w:rPr>
      <w:i/>
      <w:iCs/>
      <w:color w:val="404040" w:themeColor="text1" w:themeTint="BF"/>
      <w:kern w:val="2"/>
      <w:sz w:val="24"/>
      <w:szCs w:val="24"/>
      <w:lang w:val="en-US"/>
    </w:rPr>
  </w:style>
  <w:style w:type="character" w:customStyle="1" w:styleId="QuoteChar">
    <w:name w:val="Quote Char"/>
    <w:basedOn w:val="DefaultParagraphFont"/>
    <w:link w:val="Quote"/>
    <w:uiPriority w:val="29"/>
    <w:rsid w:val="00E179C0"/>
    <w:rPr>
      <w:i/>
      <w:iCs/>
      <w:color w:val="404040" w:themeColor="text1" w:themeTint="BF"/>
    </w:rPr>
  </w:style>
  <w:style w:type="paragraph" w:styleId="ListParagraph">
    <w:name w:val="List Paragraph"/>
    <w:basedOn w:val="Normal"/>
    <w:uiPriority w:val="34"/>
    <w:qFormat/>
    <w:rsid w:val="00E179C0"/>
    <w:pPr>
      <w:spacing w:line="278" w:lineRule="auto"/>
      <w:ind w:left="720"/>
      <w:contextualSpacing/>
    </w:pPr>
    <w:rPr>
      <w:kern w:val="2"/>
      <w:sz w:val="24"/>
      <w:szCs w:val="24"/>
      <w:lang w:val="en-US"/>
    </w:rPr>
  </w:style>
  <w:style w:type="character" w:styleId="IntenseEmphasis">
    <w:name w:val="Intense Emphasis"/>
    <w:basedOn w:val="DefaultParagraphFont"/>
    <w:uiPriority w:val="21"/>
    <w:qFormat/>
    <w:rsid w:val="00E179C0"/>
    <w:rPr>
      <w:i/>
      <w:iCs/>
      <w:color w:val="0F4761" w:themeColor="accent1" w:themeShade="BF"/>
    </w:rPr>
  </w:style>
  <w:style w:type="paragraph" w:styleId="IntenseQuote">
    <w:name w:val="Intense Quote"/>
    <w:basedOn w:val="Normal"/>
    <w:next w:val="Normal"/>
    <w:link w:val="IntenseQuoteChar"/>
    <w:uiPriority w:val="30"/>
    <w:qFormat/>
    <w:rsid w:val="00E179C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rPr>
  </w:style>
  <w:style w:type="character" w:customStyle="1" w:styleId="IntenseQuoteChar">
    <w:name w:val="Intense Quote Char"/>
    <w:basedOn w:val="DefaultParagraphFont"/>
    <w:link w:val="IntenseQuote"/>
    <w:uiPriority w:val="30"/>
    <w:rsid w:val="00E179C0"/>
    <w:rPr>
      <w:i/>
      <w:iCs/>
      <w:color w:val="0F4761" w:themeColor="accent1" w:themeShade="BF"/>
    </w:rPr>
  </w:style>
  <w:style w:type="character" w:styleId="IntenseReference">
    <w:name w:val="Intense Reference"/>
    <w:basedOn w:val="DefaultParagraphFont"/>
    <w:uiPriority w:val="32"/>
    <w:qFormat/>
    <w:rsid w:val="00E179C0"/>
    <w:rPr>
      <w:b/>
      <w:bCs/>
      <w:smallCaps/>
      <w:color w:val="0F4761" w:themeColor="accent1" w:themeShade="BF"/>
      <w:spacing w:val="5"/>
    </w:rPr>
  </w:style>
  <w:style w:type="table" w:styleId="TableGrid">
    <w:name w:val="Table Grid"/>
    <w:basedOn w:val="TableNormal"/>
    <w:uiPriority w:val="59"/>
    <w:rsid w:val="00E179C0"/>
    <w:pPr>
      <w:spacing w:after="0" w:line="240" w:lineRule="auto"/>
    </w:pPr>
    <w:rPr>
      <w:kern w:val="0"/>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Angelica Popovici</dc:creator>
  <cp:keywords/>
  <dc:description/>
  <cp:lastModifiedBy>Camelia Angelica Popovici</cp:lastModifiedBy>
  <cp:revision>2</cp:revision>
  <dcterms:created xsi:type="dcterms:W3CDTF">2026-04-20T07:16:00Z</dcterms:created>
  <dcterms:modified xsi:type="dcterms:W3CDTF">2026-04-20T07:18:00Z</dcterms:modified>
</cp:coreProperties>
</file>